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pacing w:before="240" w:after="283"/>
        <w:rPr/>
      </w:pPr>
      <w:r>
        <w:rPr/>
        <w:t>Приказ Минтруда России № 650н от 30 ноября 2021г.</w:t>
      </w:r>
    </w:p>
    <w:p>
      <w:pPr>
        <w:pStyle w:val="Heading2"/>
        <w:rPr/>
      </w:pPr>
      <w:r>
        <w:rPr/>
        <w:t xml:space="preserve">Об утверждении примерного положения о комитете (комиссии) по охране труда </w:t>
      </w:r>
    </w:p>
    <w:p>
      <w:pPr>
        <w:pStyle w:val="TextBody"/>
        <w:rPr/>
      </w:pPr>
      <w:r>
        <w:rPr/>
        <w:t>В соответствии со статьей 224 Трудового кодекса Российской Федерации (Собрание законодательства Российской Федерации, 2002, № 1, ст. 3; 2021, № 27, ст. 5139) и пунктом 1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№ 610 (Собрание законодательства Российской Федерации, 2012, № 26, ст. 3528; 2017, № 7, ст. 1093), п р и к а з ы в а ю:</w:t>
      </w:r>
    </w:p>
    <w:p>
      <w:pPr>
        <w:pStyle w:val="TextBody"/>
        <w:numPr>
          <w:ilvl w:val="0"/>
          <w:numId w:val="1"/>
        </w:numPr>
        <w:tabs>
          <w:tab w:val="left" w:pos="0" w:leader="none"/>
        </w:tabs>
        <w:spacing w:before="0" w:after="0"/>
        <w:ind w:left="707" w:hanging="283"/>
        <w:rPr/>
      </w:pPr>
      <w:r>
        <w:rPr/>
        <w:t xml:space="preserve">Утвердить примерное положение о комитете (комиссии) по охране труда. </w:t>
      </w:r>
    </w:p>
    <w:p>
      <w:pPr>
        <w:pStyle w:val="TextBody"/>
        <w:numPr>
          <w:ilvl w:val="0"/>
          <w:numId w:val="1"/>
        </w:numPr>
        <w:tabs>
          <w:tab w:val="left" w:pos="0" w:leader="none"/>
        </w:tabs>
        <w:spacing w:before="0" w:after="0"/>
        <w:ind w:left="707" w:hanging="283"/>
        <w:rPr/>
      </w:pPr>
      <w:r>
        <w:rPr/>
        <w:t xml:space="preserve">Признать утратившим силу приказ Министерства труда и социальной защиты Российской Федерации от 24 июня 2014 г. № 412н «Об утверждении Типового положения о комитете (комиссии) по охране труда» (зарегистрирован Министерством юстиции Российской Федерации 28 июля 2014 г., регистрационный № 33294). </w:t>
      </w:r>
    </w:p>
    <w:p>
      <w:pPr>
        <w:pStyle w:val="TextBody"/>
        <w:numPr>
          <w:ilvl w:val="0"/>
          <w:numId w:val="1"/>
        </w:numPr>
        <w:tabs>
          <w:tab w:val="left" w:pos="0" w:leader="none"/>
        </w:tabs>
        <w:ind w:left="707" w:hanging="283"/>
        <w:rPr/>
      </w:pPr>
      <w:r>
        <w:rPr/>
        <w:t xml:space="preserve">Установить, что настоящий приказ вступает в силу с 1 марта 2022 года. </w:t>
      </w:r>
    </w:p>
    <w:p>
      <w:pPr>
        <w:pStyle w:val="TextBody"/>
        <w:rPr/>
      </w:pPr>
      <w:r>
        <w:rPr>
          <w:rStyle w:val="StrongEmphasis"/>
        </w:rPr>
        <w:t> </w:t>
      </w:r>
    </w:p>
    <w:p>
      <w:pPr>
        <w:pStyle w:val="TextBody"/>
        <w:spacing w:before="0" w:after="283"/>
        <w:rPr/>
      </w:pPr>
      <w:r>
        <w:rPr>
          <w:rStyle w:val="StrongEmphasis"/>
        </w:rPr>
        <w:t>Министр А.О. Котяков</w:t>
      </w:r>
    </w:p>
    <w:sectPr>
      <w:type w:val="nextPage"/>
      <w:pgSz w:w="11906" w:h="16838"/>
      <w:pgMar w:left="1134" w:right="567" w:header="0" w:top="567" w:footer="0" w:bottom="56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horndale">
    <w:altName w:val="Times New Roman"/>
    <w:charset w:val="00"/>
    <w:family w:val="roman"/>
    <w:pitch w:val="variable"/>
  </w:font>
  <w:font w:name="Albany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/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/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/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/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/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/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/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/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DejaVu Sans" w:cs="DejaVu Sans"/>
      <w:color w:val="auto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TextBody"/>
    <w:qFormat/>
    <w:pPr/>
    <w:rPr>
      <w:rFonts w:ascii="Thorndale" w:hAnsi="Thorndale"/>
      <w:b/>
      <w:bCs/>
      <w:sz w:val="48"/>
      <w:szCs w:val="44"/>
    </w:rPr>
  </w:style>
  <w:style w:type="paragraph" w:styleId="Heading2">
    <w:name w:val="Heading 2"/>
    <w:basedOn w:val="Heading"/>
    <w:next w:val="TextBody"/>
    <w:qFormat/>
    <w:pPr>
      <w:spacing w:before="200" w:after="120"/>
      <w:outlineLvl w:val="1"/>
    </w:pPr>
    <w:rPr>
      <w:rFonts w:ascii="Liberation Serif" w:hAnsi="Liberation Serif" w:eastAsia="DejaVu Sans" w:cs="DejaVu Sans"/>
      <w:b/>
      <w:bCs/>
      <w:sz w:val="36"/>
      <w:szCs w:val="36"/>
    </w:rPr>
  </w:style>
  <w:style w:type="character" w:styleId="EndnoteCharacters">
    <w:name w:val="Endnote Characters"/>
    <w:qFormat/>
    <w:rPr/>
  </w:style>
  <w:style w:type="character" w:styleId="FootnoteCharacters">
    <w:name w:val="Footnote Characters"/>
    <w:qFormat/>
    <w:rPr/>
  </w:style>
  <w:style w:type="character" w:styleId="InternetLink">
    <w:name w:val="Internet Link"/>
    <w:rPr>
      <w:color w:val="000080"/>
      <w:u w:val="single"/>
    </w:rPr>
  </w:style>
  <w:style w:type="character" w:styleId="NumberingSymbols">
    <w:name w:val="Numbering Symbols"/>
    <w:qFormat/>
    <w:rPr/>
  </w:style>
  <w:style w:type="character" w:styleId="StrongEmphasis">
    <w:name w:val="Strong Emphasis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283"/>
    </w:pPr>
    <w:rPr>
      <w:rFonts w:ascii="Albany" w:hAnsi="Albany"/>
      <w:sz w:val="28"/>
      <w:szCs w:val="26"/>
    </w:rPr>
  </w:style>
  <w:style w:type="paragraph" w:styleId="TextBody">
    <w:name w:val="Body Text"/>
    <w:basedOn w:val="Normal"/>
    <w:pPr>
      <w:spacing w:before="0" w:after="283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orizontalLine">
    <w:name w:val="Horizontal Line"/>
    <w:basedOn w:val="Normal"/>
    <w:next w:val="TextBody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Sender">
    <w:name w:val="Envelope Return"/>
    <w:basedOn w:val="Normal"/>
    <w:pPr/>
    <w:rPr>
      <w:i/>
    </w:rPr>
  </w:style>
  <w:style w:type="paragraph" w:styleId="TableContents">
    <w:name w:val="Table Contents"/>
    <w:basedOn w:val="TextBody"/>
    <w:qFormat/>
    <w:pPr/>
    <w:rPr/>
  </w:style>
  <w:style w:type="paragraph" w:styleId="Footer">
    <w:name w:val="Footer"/>
    <w:basedOn w:val="Normal"/>
    <w:pPr>
      <w:suppressLineNumbers/>
      <w:tabs>
        <w:tab w:val="center" w:pos="4818" w:leader="none"/>
        <w:tab w:val="right" w:pos="9637" w:leader="none"/>
      </w:tabs>
    </w:pPr>
    <w:rPr/>
  </w:style>
  <w:style w:type="paragraph" w:styleId="Header">
    <w:name w:val="Header"/>
    <w:basedOn w:val="Normal"/>
    <w:pPr>
      <w:suppressLineNumbers/>
      <w:tabs>
        <w:tab w:val="center" w:pos="4818" w:leader="none"/>
        <w:tab w:val="right" w:pos="9637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LibreOffice/5.3.7.2$Linux_X86_64 LibreOffice_project/6b8ed514a9f8b44d37a1b96673cbbdd077e24059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